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98-e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R4-2100113</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Jan. 25-Feb. 5,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Calibri" w:cs="Arial"/>
          <w:b/>
          <w:bCs/>
          <w:sz w:val="24"/>
          <w:lang w:val="en-GB"/>
        </w:rPr>
        <w:t>Discussion on independent and concurrent MGs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11.5.2.2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pStyle w:val="38"/>
        <w:numPr>
          <w:ilvl w:val="0"/>
          <w:numId w:val="0"/>
        </w:numPr>
        <w:ind w:leftChars="0"/>
        <w:rPr>
          <w:rFonts w:hint="default" w:eastAsia="宋体"/>
          <w:b w:val="0"/>
          <w:bCs/>
          <w:sz w:val="22"/>
          <w:szCs w:val="22"/>
          <w:lang w:val="en-US" w:eastAsia="zh-CN"/>
        </w:rPr>
      </w:pPr>
      <w:r>
        <w:rPr>
          <w:rFonts w:hint="eastAsia" w:eastAsia="宋体"/>
          <w:b w:val="0"/>
          <w:bCs/>
          <w:sz w:val="22"/>
          <w:szCs w:val="22"/>
          <w:lang w:val="en-US" w:eastAsia="zh-CN"/>
        </w:rPr>
        <w:t xml:space="preserve">In RAN 90e, the revised WID on NR and MR-DC measurement gap enhancements was approved. </w:t>
      </w:r>
      <w:r>
        <w:rPr>
          <w:rFonts w:hint="eastAsia"/>
          <w:b w:val="0"/>
          <w:bCs/>
          <w:sz w:val="22"/>
          <w:szCs w:val="22"/>
          <w:lang w:val="en-US" w:eastAsia="zh-CN"/>
        </w:rPr>
        <w:t>This paper discusses some of the basic and conceptual issues within this WI and provide our view.</w:t>
      </w:r>
    </w:p>
    <w:p>
      <w:pPr>
        <w:pStyle w:val="30"/>
        <w:jc w:val="both"/>
        <w:rPr>
          <w:rFonts w:hint="default" w:eastAsia="宋体"/>
          <w:lang w:val="en-US" w:eastAsia="zh-CN"/>
        </w:rPr>
      </w:pPr>
      <w:r>
        <w:t>2</w:t>
      </w:r>
      <w:r>
        <w:tab/>
      </w:r>
      <w:r>
        <w:rPr>
          <w:rFonts w:hint="eastAsia"/>
          <w:lang w:val="en-US" w:eastAsia="zh-CN"/>
        </w:rPr>
        <w:t>Discussion</w:t>
      </w:r>
    </w:p>
    <w:p>
      <w:pPr>
        <w:rPr>
          <w:rFonts w:hint="eastAsia" w:eastAsia="宋体"/>
          <w:sz w:val="22"/>
          <w:szCs w:val="22"/>
          <w:lang w:val="en-US" w:eastAsia="zh-CN"/>
        </w:rPr>
      </w:pPr>
      <w:r>
        <w:rPr>
          <w:rFonts w:hint="eastAsia" w:eastAsia="宋体"/>
          <w:sz w:val="22"/>
          <w:szCs w:val="22"/>
          <w:lang w:val="en-US" w:eastAsia="zh-CN"/>
        </w:rPr>
        <w:t xml:space="preserve">To specify requirements in RAN4, we need to be able to answer the conceptual questions first. What is the definition of concurrent measurement gaps? The definition of concurrent MGs shall be specified first and then the corresponding requirements can be specified. </w:t>
      </w:r>
    </w:p>
    <w:p>
      <w:pPr>
        <w:pStyle w:val="38"/>
        <w:rPr>
          <w:rFonts w:hint="eastAsia" w:eastAsia="宋体"/>
          <w:sz w:val="22"/>
          <w:szCs w:val="22"/>
          <w:lang w:val="en-US" w:eastAsia="zh-CN"/>
        </w:rPr>
      </w:pPr>
      <w:r>
        <w:rPr>
          <w:rFonts w:hint="eastAsia" w:eastAsia="宋体"/>
          <w:sz w:val="22"/>
          <w:szCs w:val="22"/>
          <w:lang w:val="en-US" w:eastAsia="zh-CN"/>
        </w:rPr>
        <w:t>RAN4 will specify corresponding requirement after agreeing on the definition of concurrent MGs.</w:t>
      </w:r>
    </w:p>
    <w:p>
      <w:pPr>
        <w:rPr>
          <w:rFonts w:hint="eastAsia" w:eastAsia="宋体"/>
          <w:sz w:val="22"/>
          <w:szCs w:val="22"/>
          <w:lang w:val="en-US" w:eastAsia="zh-CN"/>
        </w:rPr>
      </w:pPr>
      <w:r>
        <w:rPr>
          <w:rFonts w:hint="eastAsia" w:eastAsia="宋体"/>
          <w:sz w:val="22"/>
          <w:szCs w:val="22"/>
          <w:lang w:val="en-US" w:eastAsia="zh-CN"/>
        </w:rPr>
        <w:t>In our view, from UE perspective, handling concurrent MGs means that the UE is configured with more than one MGs which are at least partially overlapped. Here, the RF tuning time shouldn</w:t>
      </w:r>
      <w:r>
        <w:rPr>
          <w:rFonts w:hint="default" w:eastAsia="宋体"/>
          <w:sz w:val="22"/>
          <w:szCs w:val="22"/>
          <w:lang w:val="en-US" w:eastAsia="zh-CN"/>
        </w:rPr>
        <w:t>’</w:t>
      </w:r>
      <w:r>
        <w:rPr>
          <w:rFonts w:hint="eastAsia" w:eastAsia="宋体"/>
          <w:sz w:val="22"/>
          <w:szCs w:val="22"/>
          <w:lang w:val="en-US" w:eastAsia="zh-CN"/>
        </w:rPr>
        <w:t>t be considered since the current specification already allows 0.5 ms for RF tuning at the beginning and the end of MGs.</w:t>
      </w:r>
    </w:p>
    <w:p>
      <w:pPr>
        <w:rPr>
          <w:rFonts w:hint="default" w:eastAsia="宋体"/>
          <w:sz w:val="22"/>
          <w:szCs w:val="22"/>
          <w:lang w:val="en-US" w:eastAsia="zh-CN"/>
        </w:rPr>
      </w:pPr>
      <w:r>
        <w:rPr>
          <w:rFonts w:hint="eastAsia" w:eastAsia="宋体"/>
          <w:sz w:val="22"/>
          <w:szCs w:val="22"/>
          <w:lang w:val="en-US" w:eastAsia="zh-CN"/>
        </w:rPr>
        <w:t>We suggest to define concurrent MGs as follows: two MGs are considered concurrent if they overlap with each other partly or completely.</w:t>
      </w:r>
    </w:p>
    <w:p>
      <w:pPr>
        <w:pStyle w:val="38"/>
        <w:rPr>
          <w:rFonts w:hint="default" w:eastAsia="宋体"/>
          <w:sz w:val="22"/>
          <w:szCs w:val="22"/>
          <w:lang w:val="en-US" w:eastAsia="zh-CN"/>
        </w:rPr>
      </w:pPr>
      <w:r>
        <w:rPr>
          <w:rFonts w:hint="eastAsia" w:eastAsia="宋体"/>
          <w:sz w:val="22"/>
          <w:szCs w:val="22"/>
          <w:lang w:val="en-US" w:eastAsia="zh-CN"/>
        </w:rPr>
        <w:t>Define concurrent MGs as follows: two MGs are considered concurrent if they overlap with each other partly or completely.</w:t>
      </w:r>
    </w:p>
    <w:p>
      <w:pPr>
        <w:pStyle w:val="38"/>
        <w:rPr>
          <w:rFonts w:hint="default"/>
          <w:lang w:val="en-US" w:eastAsia="zh-CN"/>
        </w:rPr>
      </w:pPr>
      <w:r>
        <w:rPr>
          <w:rFonts w:hint="eastAsia" w:eastAsia="宋体"/>
          <w:sz w:val="22"/>
          <w:szCs w:val="22"/>
          <w:lang w:val="en-US" w:eastAsia="zh-CN"/>
        </w:rPr>
        <w:t xml:space="preserve">No RF tuning time shall be considered when defining concurrent MGs since the current specification already allows 0.5 ms for RF tuning at the beginning and the end of MGs. </w:t>
      </w:r>
    </w:p>
    <w:p>
      <w:pPr>
        <w:rPr>
          <w:rFonts w:hint="default" w:eastAsia="宋体"/>
          <w:sz w:val="22"/>
          <w:szCs w:val="22"/>
          <w:lang w:val="en-US" w:eastAsia="zh-CN"/>
        </w:rPr>
      </w:pPr>
      <w:r>
        <w:rPr>
          <w:rFonts w:hint="eastAsia" w:eastAsia="宋体"/>
          <w:sz w:val="22"/>
          <w:szCs w:val="22"/>
          <w:lang w:val="en-US" w:eastAsia="zh-CN"/>
        </w:rPr>
        <w:t>In this way, we</w:t>
      </w:r>
      <w:r>
        <w:rPr>
          <w:rFonts w:hint="default" w:eastAsia="宋体"/>
          <w:sz w:val="22"/>
          <w:szCs w:val="22"/>
          <w:lang w:val="en-US" w:eastAsia="zh-CN"/>
        </w:rPr>
        <w:t>’</w:t>
      </w:r>
      <w:r>
        <w:rPr>
          <w:rFonts w:hint="eastAsia" w:eastAsia="宋体"/>
          <w:sz w:val="22"/>
          <w:szCs w:val="22"/>
          <w:lang w:val="en-US" w:eastAsia="zh-CN"/>
        </w:rPr>
        <w:t>re defining concurrent MGs with consideration of UE capability to handle the proximity of MG instances. The requirements can be specified as a second step of our work. When specifying the requirements, we should keep in mind that no RF tuning time shall be allowed for concurrent MGs since it</w:t>
      </w:r>
      <w:r>
        <w:rPr>
          <w:rFonts w:hint="default" w:eastAsia="宋体"/>
          <w:sz w:val="22"/>
          <w:szCs w:val="22"/>
          <w:lang w:val="en-US" w:eastAsia="zh-CN"/>
        </w:rPr>
        <w:t>’</w:t>
      </w:r>
      <w:r>
        <w:rPr>
          <w:rFonts w:hint="eastAsia" w:eastAsia="宋体"/>
          <w:sz w:val="22"/>
          <w:szCs w:val="22"/>
          <w:lang w:val="en-US" w:eastAsia="zh-CN"/>
        </w:rPr>
        <w:t>s already allowed in all MGs individual</w:t>
      </w:r>
      <w:bookmarkStart w:id="4" w:name="_GoBack"/>
      <w:bookmarkEnd w:id="4"/>
      <w:r>
        <w:rPr>
          <w:rFonts w:hint="eastAsia" w:eastAsia="宋体"/>
          <w:sz w:val="22"/>
          <w:szCs w:val="22"/>
          <w:lang w:val="en-US" w:eastAsia="zh-CN"/>
        </w:rPr>
        <w:t>ly.</w:t>
      </w:r>
    </w:p>
    <w:p>
      <w:pPr>
        <w:pStyle w:val="30"/>
        <w:jc w:val="both"/>
      </w:pPr>
      <w:r>
        <w:rPr>
          <w:rFonts w:hint="eastAsia"/>
          <w:lang w:val="en-US" w:eastAsia="zh-CN"/>
        </w:rPr>
        <w:t>3</w:t>
      </w:r>
      <w:r>
        <w:tab/>
      </w:r>
      <w:r>
        <w:t>Conclusion</w:t>
      </w:r>
    </w:p>
    <w:p>
      <w:pPr>
        <w:rPr>
          <w:rFonts w:hint="default"/>
          <w:b/>
          <w:bCs w:val="0"/>
          <w:sz w:val="22"/>
          <w:szCs w:val="22"/>
          <w:lang w:val="en-US" w:eastAsia="zh-CN"/>
        </w:rPr>
      </w:pPr>
      <w:r>
        <w:rPr>
          <w:rFonts w:hint="eastAsia"/>
          <w:b/>
          <w:bCs w:val="0"/>
          <w:sz w:val="22"/>
          <w:szCs w:val="22"/>
          <w:lang w:val="en-US" w:eastAsia="zh-CN"/>
        </w:rPr>
        <w:t xml:space="preserve">Proposal 1: </w:t>
      </w:r>
      <w:r>
        <w:rPr>
          <w:rFonts w:hint="eastAsia" w:eastAsia="宋体"/>
          <w:b/>
          <w:bCs w:val="0"/>
          <w:sz w:val="22"/>
          <w:szCs w:val="22"/>
          <w:lang w:val="en-US" w:eastAsia="zh-CN"/>
        </w:rPr>
        <w:t>RAN4 will specify corresponding requirement after agreeing on the definition of concurrent MGs.</w:t>
      </w:r>
    </w:p>
    <w:p>
      <w:pPr>
        <w:rPr>
          <w:rFonts w:hint="eastAsia"/>
          <w:b/>
          <w:bCs w:val="0"/>
          <w:sz w:val="22"/>
          <w:szCs w:val="22"/>
          <w:lang w:val="en-US" w:eastAsia="zh-CN"/>
        </w:rPr>
      </w:pPr>
      <w:r>
        <w:rPr>
          <w:rFonts w:hint="eastAsia"/>
          <w:b/>
          <w:bCs w:val="0"/>
          <w:sz w:val="22"/>
          <w:szCs w:val="22"/>
          <w:lang w:val="en-US" w:eastAsia="zh-CN"/>
        </w:rPr>
        <w:t xml:space="preserve">Proposal 2: </w:t>
      </w:r>
      <w:r>
        <w:rPr>
          <w:rFonts w:hint="eastAsia" w:eastAsia="宋体"/>
          <w:b/>
          <w:bCs/>
          <w:sz w:val="22"/>
          <w:szCs w:val="22"/>
          <w:lang w:val="en-US" w:eastAsia="zh-CN"/>
        </w:rPr>
        <w:t>Define concurrent MGs as follows: two MGs are considered concurrent if they overlap with each other partly or completely</w:t>
      </w:r>
      <w:r>
        <w:rPr>
          <w:rFonts w:hint="eastAsia"/>
          <w:b/>
          <w:bCs w:val="0"/>
          <w:sz w:val="22"/>
          <w:szCs w:val="22"/>
          <w:lang w:val="en-US" w:eastAsia="zh-CN"/>
        </w:rPr>
        <w:t>.</w:t>
      </w:r>
    </w:p>
    <w:p>
      <w:pPr>
        <w:rPr>
          <w:rFonts w:hint="default"/>
          <w:b/>
          <w:bCs w:val="0"/>
          <w:sz w:val="22"/>
          <w:szCs w:val="22"/>
          <w:lang w:val="en-US" w:eastAsia="zh-CN"/>
        </w:rPr>
      </w:pPr>
      <w:r>
        <w:rPr>
          <w:rFonts w:hint="eastAsia"/>
          <w:b/>
          <w:bCs w:val="0"/>
          <w:sz w:val="22"/>
          <w:szCs w:val="22"/>
          <w:lang w:val="en-US" w:eastAsia="zh-CN"/>
        </w:rPr>
        <w:t xml:space="preserve">Proposal 3: </w:t>
      </w:r>
      <w:r>
        <w:rPr>
          <w:rFonts w:hint="eastAsia" w:eastAsia="宋体"/>
          <w:b/>
          <w:bCs/>
          <w:sz w:val="22"/>
          <w:szCs w:val="22"/>
          <w:lang w:val="en-US" w:eastAsia="zh-CN"/>
        </w:rPr>
        <w:t>No RF tuning time shall be considered when defining concurrent MGs since the current specification already allows 0.5 ms for RF tuning at the beginning and the end of MGs</w:t>
      </w:r>
      <w:r>
        <w:rPr>
          <w:rFonts w:hint="eastAsia" w:eastAsia="宋体"/>
          <w:b/>
          <w:bCs w:val="0"/>
          <w:sz w:val="22"/>
          <w:szCs w:val="22"/>
          <w:lang w:val="en-US" w:eastAsia="zh-CN"/>
        </w:rPr>
        <w:t>.</w:t>
      </w:r>
    </w:p>
    <w:p>
      <w:pPr>
        <w:pStyle w:val="30"/>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RP-202658</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6552"/>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B274E2"/>
    <w:rsid w:val="02BD7990"/>
    <w:rsid w:val="02C25D33"/>
    <w:rsid w:val="030809EC"/>
    <w:rsid w:val="039A1BDA"/>
    <w:rsid w:val="03AE4991"/>
    <w:rsid w:val="03C6506D"/>
    <w:rsid w:val="03F37217"/>
    <w:rsid w:val="042903F2"/>
    <w:rsid w:val="047B40B2"/>
    <w:rsid w:val="04C77D0A"/>
    <w:rsid w:val="04D5204C"/>
    <w:rsid w:val="051F0641"/>
    <w:rsid w:val="059B61E4"/>
    <w:rsid w:val="05A86143"/>
    <w:rsid w:val="05D42FA6"/>
    <w:rsid w:val="06105DAC"/>
    <w:rsid w:val="066957D5"/>
    <w:rsid w:val="068A29F7"/>
    <w:rsid w:val="069766CC"/>
    <w:rsid w:val="06C76332"/>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BD849A5"/>
    <w:rsid w:val="0C2A1653"/>
    <w:rsid w:val="0C3C5307"/>
    <w:rsid w:val="0C56263C"/>
    <w:rsid w:val="0C5E2B8A"/>
    <w:rsid w:val="0D102274"/>
    <w:rsid w:val="0DA958CA"/>
    <w:rsid w:val="0DF104D3"/>
    <w:rsid w:val="0E1C586B"/>
    <w:rsid w:val="0E8A024B"/>
    <w:rsid w:val="0ED138E6"/>
    <w:rsid w:val="0F130B06"/>
    <w:rsid w:val="0F67780F"/>
    <w:rsid w:val="0F8F3C2A"/>
    <w:rsid w:val="0FB648CB"/>
    <w:rsid w:val="0FD0731A"/>
    <w:rsid w:val="0FF1533A"/>
    <w:rsid w:val="0FF72A44"/>
    <w:rsid w:val="0FFE0AFA"/>
    <w:rsid w:val="1000683B"/>
    <w:rsid w:val="10732202"/>
    <w:rsid w:val="10860ED5"/>
    <w:rsid w:val="10AA3C13"/>
    <w:rsid w:val="10CA41CF"/>
    <w:rsid w:val="10CD0B75"/>
    <w:rsid w:val="10D743A1"/>
    <w:rsid w:val="110C4D24"/>
    <w:rsid w:val="11283655"/>
    <w:rsid w:val="113B0066"/>
    <w:rsid w:val="11F71F3A"/>
    <w:rsid w:val="122017FC"/>
    <w:rsid w:val="12753179"/>
    <w:rsid w:val="128409CA"/>
    <w:rsid w:val="12BB3A94"/>
    <w:rsid w:val="12EF585C"/>
    <w:rsid w:val="13262572"/>
    <w:rsid w:val="136D11EC"/>
    <w:rsid w:val="137D50D6"/>
    <w:rsid w:val="139B3B65"/>
    <w:rsid w:val="13A62830"/>
    <w:rsid w:val="13D36053"/>
    <w:rsid w:val="13F75352"/>
    <w:rsid w:val="13FA5349"/>
    <w:rsid w:val="141E7377"/>
    <w:rsid w:val="1480544B"/>
    <w:rsid w:val="14A25B1A"/>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07856"/>
    <w:rsid w:val="176F5C05"/>
    <w:rsid w:val="17A076C4"/>
    <w:rsid w:val="17A62BCE"/>
    <w:rsid w:val="17E12498"/>
    <w:rsid w:val="17E826AB"/>
    <w:rsid w:val="18407C50"/>
    <w:rsid w:val="1872258F"/>
    <w:rsid w:val="18D3414F"/>
    <w:rsid w:val="18D91924"/>
    <w:rsid w:val="1935221D"/>
    <w:rsid w:val="19831412"/>
    <w:rsid w:val="19A96435"/>
    <w:rsid w:val="19E43A3D"/>
    <w:rsid w:val="1A0B3A21"/>
    <w:rsid w:val="1A352FE3"/>
    <w:rsid w:val="1AF5798E"/>
    <w:rsid w:val="1B3329B5"/>
    <w:rsid w:val="1B35421A"/>
    <w:rsid w:val="1B595D85"/>
    <w:rsid w:val="1B7F155B"/>
    <w:rsid w:val="1BAE2A00"/>
    <w:rsid w:val="1C5E2F54"/>
    <w:rsid w:val="1CA0799D"/>
    <w:rsid w:val="1CDA242C"/>
    <w:rsid w:val="1CFB2AC1"/>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514077"/>
    <w:rsid w:val="23855295"/>
    <w:rsid w:val="23B20773"/>
    <w:rsid w:val="23CF6D67"/>
    <w:rsid w:val="248F188B"/>
    <w:rsid w:val="24BD0518"/>
    <w:rsid w:val="24E91488"/>
    <w:rsid w:val="25077EC5"/>
    <w:rsid w:val="2560597B"/>
    <w:rsid w:val="256A021C"/>
    <w:rsid w:val="25962669"/>
    <w:rsid w:val="25C20278"/>
    <w:rsid w:val="25C545AD"/>
    <w:rsid w:val="262D62D9"/>
    <w:rsid w:val="26681CAB"/>
    <w:rsid w:val="267E5FCE"/>
    <w:rsid w:val="27572E0B"/>
    <w:rsid w:val="2762235C"/>
    <w:rsid w:val="276537E8"/>
    <w:rsid w:val="280C272A"/>
    <w:rsid w:val="281B6C69"/>
    <w:rsid w:val="284E33F7"/>
    <w:rsid w:val="28686999"/>
    <w:rsid w:val="287A3770"/>
    <w:rsid w:val="28C759BF"/>
    <w:rsid w:val="290A138C"/>
    <w:rsid w:val="293606FA"/>
    <w:rsid w:val="29517179"/>
    <w:rsid w:val="29E7086A"/>
    <w:rsid w:val="2A1219AD"/>
    <w:rsid w:val="2A394321"/>
    <w:rsid w:val="2A4D2B38"/>
    <w:rsid w:val="2AAF72F6"/>
    <w:rsid w:val="2AE26D3F"/>
    <w:rsid w:val="2AF125AB"/>
    <w:rsid w:val="2AF8774D"/>
    <w:rsid w:val="2B0F6E62"/>
    <w:rsid w:val="2B3F4136"/>
    <w:rsid w:val="2B5F7B9D"/>
    <w:rsid w:val="2B6F3DB4"/>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095F4A"/>
    <w:rsid w:val="346E4104"/>
    <w:rsid w:val="3476470C"/>
    <w:rsid w:val="34D83C16"/>
    <w:rsid w:val="34F42A3D"/>
    <w:rsid w:val="3509315E"/>
    <w:rsid w:val="351A4CC6"/>
    <w:rsid w:val="37630A6C"/>
    <w:rsid w:val="37705F34"/>
    <w:rsid w:val="377700B0"/>
    <w:rsid w:val="37857872"/>
    <w:rsid w:val="37AF7036"/>
    <w:rsid w:val="380927B5"/>
    <w:rsid w:val="381F0B0E"/>
    <w:rsid w:val="382139EC"/>
    <w:rsid w:val="3876150B"/>
    <w:rsid w:val="38831E00"/>
    <w:rsid w:val="38EF03A6"/>
    <w:rsid w:val="38F0125F"/>
    <w:rsid w:val="3900577A"/>
    <w:rsid w:val="392739EA"/>
    <w:rsid w:val="392D38AD"/>
    <w:rsid w:val="3946679B"/>
    <w:rsid w:val="394D1646"/>
    <w:rsid w:val="399A43EA"/>
    <w:rsid w:val="3A0F1960"/>
    <w:rsid w:val="3A166029"/>
    <w:rsid w:val="3A431070"/>
    <w:rsid w:val="3A6B6F88"/>
    <w:rsid w:val="3AC125B3"/>
    <w:rsid w:val="3AF216E5"/>
    <w:rsid w:val="3B0B15C3"/>
    <w:rsid w:val="3B30671A"/>
    <w:rsid w:val="3B5662AC"/>
    <w:rsid w:val="3B981241"/>
    <w:rsid w:val="3BBB2E68"/>
    <w:rsid w:val="3C2F6338"/>
    <w:rsid w:val="3CAE6FFF"/>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65297"/>
    <w:rsid w:val="41F931F1"/>
    <w:rsid w:val="4231331F"/>
    <w:rsid w:val="42381A71"/>
    <w:rsid w:val="426B0C9E"/>
    <w:rsid w:val="42841694"/>
    <w:rsid w:val="429266C7"/>
    <w:rsid w:val="42AF1322"/>
    <w:rsid w:val="42B30ACF"/>
    <w:rsid w:val="42E73C10"/>
    <w:rsid w:val="43364422"/>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75258C"/>
    <w:rsid w:val="49896512"/>
    <w:rsid w:val="4996414B"/>
    <w:rsid w:val="49987D21"/>
    <w:rsid w:val="49AB0658"/>
    <w:rsid w:val="49BA3D71"/>
    <w:rsid w:val="4A5C70F1"/>
    <w:rsid w:val="4AAD275D"/>
    <w:rsid w:val="4AB61A05"/>
    <w:rsid w:val="4AF26B9D"/>
    <w:rsid w:val="4B48494A"/>
    <w:rsid w:val="4B7E5274"/>
    <w:rsid w:val="4BB65435"/>
    <w:rsid w:val="4BCA6B23"/>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FBC6FAF"/>
    <w:rsid w:val="4FDC68F3"/>
    <w:rsid w:val="4FFF46BE"/>
    <w:rsid w:val="50005DA1"/>
    <w:rsid w:val="5041435B"/>
    <w:rsid w:val="50564CCA"/>
    <w:rsid w:val="505A1CB0"/>
    <w:rsid w:val="5090049B"/>
    <w:rsid w:val="509778C7"/>
    <w:rsid w:val="51773E2A"/>
    <w:rsid w:val="51A40397"/>
    <w:rsid w:val="51C53170"/>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5CE50F9"/>
    <w:rsid w:val="561E43E8"/>
    <w:rsid w:val="56243301"/>
    <w:rsid w:val="567B20DA"/>
    <w:rsid w:val="56943FE8"/>
    <w:rsid w:val="56DA5A5F"/>
    <w:rsid w:val="576A4F53"/>
    <w:rsid w:val="577E3F1D"/>
    <w:rsid w:val="57C70008"/>
    <w:rsid w:val="586B2608"/>
    <w:rsid w:val="5879595C"/>
    <w:rsid w:val="588331BE"/>
    <w:rsid w:val="592D7AE2"/>
    <w:rsid w:val="593554F0"/>
    <w:rsid w:val="59F967B7"/>
    <w:rsid w:val="5A194DBF"/>
    <w:rsid w:val="5A3078C5"/>
    <w:rsid w:val="5ADF3A74"/>
    <w:rsid w:val="5AE53367"/>
    <w:rsid w:val="5B0B0083"/>
    <w:rsid w:val="5B1254E6"/>
    <w:rsid w:val="5B275E6B"/>
    <w:rsid w:val="5BC3228B"/>
    <w:rsid w:val="5BFC28DA"/>
    <w:rsid w:val="5C3B1FEA"/>
    <w:rsid w:val="5C6A01BF"/>
    <w:rsid w:val="5CEB6783"/>
    <w:rsid w:val="5D041ECD"/>
    <w:rsid w:val="5D5E1AC8"/>
    <w:rsid w:val="5E051414"/>
    <w:rsid w:val="5E206741"/>
    <w:rsid w:val="5E2D4C21"/>
    <w:rsid w:val="5E820037"/>
    <w:rsid w:val="5EE41E2E"/>
    <w:rsid w:val="5F0F00DA"/>
    <w:rsid w:val="60017F85"/>
    <w:rsid w:val="60032276"/>
    <w:rsid w:val="6045086B"/>
    <w:rsid w:val="60745B63"/>
    <w:rsid w:val="60AC01F6"/>
    <w:rsid w:val="60F64A32"/>
    <w:rsid w:val="61051332"/>
    <w:rsid w:val="62812953"/>
    <w:rsid w:val="62B7743E"/>
    <w:rsid w:val="62B8352F"/>
    <w:rsid w:val="62EF63FA"/>
    <w:rsid w:val="63061571"/>
    <w:rsid w:val="632B39DC"/>
    <w:rsid w:val="64116858"/>
    <w:rsid w:val="64550D9E"/>
    <w:rsid w:val="648D5222"/>
    <w:rsid w:val="64B2258D"/>
    <w:rsid w:val="64E30C9E"/>
    <w:rsid w:val="64E86D2F"/>
    <w:rsid w:val="64EE7BC6"/>
    <w:rsid w:val="657C25FC"/>
    <w:rsid w:val="65997784"/>
    <w:rsid w:val="65A976E6"/>
    <w:rsid w:val="65C64C37"/>
    <w:rsid w:val="65D01190"/>
    <w:rsid w:val="65F777F9"/>
    <w:rsid w:val="66197BB5"/>
    <w:rsid w:val="66AB371C"/>
    <w:rsid w:val="66AE1192"/>
    <w:rsid w:val="66C73F76"/>
    <w:rsid w:val="66CA69C3"/>
    <w:rsid w:val="6794708A"/>
    <w:rsid w:val="67CE0CE2"/>
    <w:rsid w:val="67DA4215"/>
    <w:rsid w:val="67E42DFA"/>
    <w:rsid w:val="67ED44CB"/>
    <w:rsid w:val="681D58BA"/>
    <w:rsid w:val="68EB3ADC"/>
    <w:rsid w:val="69240005"/>
    <w:rsid w:val="69462386"/>
    <w:rsid w:val="695E51BF"/>
    <w:rsid w:val="69C96ADD"/>
    <w:rsid w:val="69DC5A3B"/>
    <w:rsid w:val="69E50464"/>
    <w:rsid w:val="6A2F06BE"/>
    <w:rsid w:val="6A7016FE"/>
    <w:rsid w:val="6AFC6812"/>
    <w:rsid w:val="6B5E2EC6"/>
    <w:rsid w:val="6B7575DB"/>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37013D"/>
    <w:rsid w:val="704E4A67"/>
    <w:rsid w:val="70995673"/>
    <w:rsid w:val="70AA0AC2"/>
    <w:rsid w:val="70AA24EA"/>
    <w:rsid w:val="70B97CE8"/>
    <w:rsid w:val="70BE4D9F"/>
    <w:rsid w:val="70D46C56"/>
    <w:rsid w:val="70EA7511"/>
    <w:rsid w:val="71143E21"/>
    <w:rsid w:val="71616F10"/>
    <w:rsid w:val="71C93578"/>
    <w:rsid w:val="722D4A39"/>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E07009"/>
    <w:rsid w:val="793758F2"/>
    <w:rsid w:val="79732654"/>
    <w:rsid w:val="79C0590F"/>
    <w:rsid w:val="7A080BBF"/>
    <w:rsid w:val="7A4F2396"/>
    <w:rsid w:val="7A787ECB"/>
    <w:rsid w:val="7A875FC6"/>
    <w:rsid w:val="7A8B51CB"/>
    <w:rsid w:val="7A984514"/>
    <w:rsid w:val="7AB507FA"/>
    <w:rsid w:val="7AC634CB"/>
    <w:rsid w:val="7ACB482C"/>
    <w:rsid w:val="7ACC383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630B4F"/>
    <w:rsid w:val="7E8B6D0C"/>
    <w:rsid w:val="7F285EA4"/>
    <w:rsid w:val="7F493EED"/>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semiHidden/>
    <w:unhideWhenUsed/>
    <w:qFormat/>
    <w:uiPriority w:val="99"/>
    <w:pPr>
      <w:ind w:left="566" w:hanging="283"/>
      <w:contextualSpacing/>
    </w:pPr>
  </w:style>
  <w:style w:type="paragraph" w:styleId="8">
    <w:name w:val="List"/>
    <w:basedOn w:val="1"/>
    <w:qFormat/>
    <w:uiPriority w:val="0"/>
    <w:pPr>
      <w:ind w:left="568" w:hanging="284"/>
    </w:pPr>
  </w:style>
  <w:style w:type="paragraph" w:styleId="9">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10">
    <w:name w:val="annotation text"/>
    <w:basedOn w:val="1"/>
    <w:link w:val="60"/>
    <w:semiHidden/>
    <w:unhideWhenUsed/>
    <w:qFormat/>
    <w:uiPriority w:val="99"/>
    <w:pPr>
      <w:spacing w:line="240" w:lineRule="auto"/>
    </w:pPr>
    <w:rPr>
      <w:szCs w:val="20"/>
    </w:rPr>
  </w:style>
  <w:style w:type="paragraph" w:styleId="11">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List 5"/>
    <w:basedOn w:val="16"/>
    <w:qFormat/>
    <w:uiPriority w:val="0"/>
    <w:pPr>
      <w:ind w:left="1702"/>
    </w:pPr>
  </w:style>
  <w:style w:type="paragraph" w:styleId="16">
    <w:name w:val="List 4"/>
    <w:basedOn w:val="6"/>
    <w:qFormat/>
    <w:uiPriority w:val="0"/>
    <w:pPr>
      <w:ind w:left="1418"/>
    </w:pPr>
  </w:style>
  <w:style w:type="paragraph" w:styleId="17">
    <w:name w:val="table of figures"/>
    <w:basedOn w:val="1"/>
    <w:next w:val="1"/>
    <w:unhideWhenUsed/>
    <w:qFormat/>
    <w:uiPriority w:val="99"/>
    <w:pPr>
      <w:spacing w:after="0"/>
    </w:pPr>
  </w:style>
  <w:style w:type="paragraph" w:styleId="18">
    <w:name w:val="toc 2"/>
    <w:basedOn w:val="1"/>
    <w:next w:val="1"/>
    <w:unhideWhenUsed/>
    <w:qFormat/>
    <w:uiPriority w:val="39"/>
    <w:pPr>
      <w:spacing w:after="100"/>
      <w:ind w:left="200"/>
    </w:pPr>
  </w:style>
  <w:style w:type="paragraph" w:styleId="19">
    <w:name w:val="annotation subject"/>
    <w:basedOn w:val="10"/>
    <w:next w:val="10"/>
    <w:link w:val="61"/>
    <w:semiHidden/>
    <w:unhideWhenUsed/>
    <w:qFormat/>
    <w:uiPriority w:val="99"/>
    <w:rPr>
      <w:b/>
      <w:bCs/>
    </w:rPr>
  </w:style>
  <w:style w:type="table" w:styleId="21">
    <w:name w:val="Table Grid"/>
    <w:basedOn w:val="20"/>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FollowedHyperlink"/>
    <w:basedOn w:val="22"/>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2"/>
    <w:unhideWhenUsed/>
    <w:qFormat/>
    <w:uiPriority w:val="99"/>
    <w:rPr>
      <w:color w:val="0563C1" w:themeColor="hyperlink"/>
      <w:u w:val="single"/>
      <w14:textFill>
        <w14:solidFill>
          <w14:schemeClr w14:val="hlink"/>
        </w14:solidFill>
      </w14:textFill>
    </w:rPr>
  </w:style>
  <w:style w:type="character" w:styleId="25">
    <w:name w:val="annotation reference"/>
    <w:basedOn w:val="22"/>
    <w:semiHidden/>
    <w:unhideWhenUsed/>
    <w:qFormat/>
    <w:uiPriority w:val="99"/>
    <w:rPr>
      <w:sz w:val="16"/>
      <w:szCs w:val="16"/>
    </w:rPr>
  </w:style>
  <w:style w:type="character" w:customStyle="1" w:styleId="26">
    <w:name w:val="Heading 2 Char"/>
    <w:basedOn w:val="22"/>
    <w:link w:val="3"/>
    <w:qFormat/>
    <w:uiPriority w:val="0"/>
    <w:rPr>
      <w:rFonts w:ascii="Arial" w:hAnsi="Arial" w:eastAsia="Times New Roman" w:cs="Times New Roman"/>
      <w:sz w:val="32"/>
      <w:szCs w:val="20"/>
      <w:lang w:val="en-GB"/>
    </w:rPr>
  </w:style>
  <w:style w:type="character" w:customStyle="1" w:styleId="27">
    <w:name w:val="Heading 1 Char"/>
    <w:basedOn w:val="22"/>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2"/>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2"/>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9"/>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2"/>
    <w:link w:val="9"/>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2"/>
    <w:semiHidden/>
    <w:unhideWhenUsed/>
    <w:qFormat/>
    <w:uiPriority w:val="99"/>
    <w:rPr>
      <w:color w:val="808080"/>
      <w:shd w:val="clear" w:color="auto" w:fill="E6E6E6"/>
    </w:rPr>
  </w:style>
  <w:style w:type="character" w:customStyle="1" w:styleId="45">
    <w:name w:val="Heading 4 Char"/>
    <w:basedOn w:val="22"/>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2"/>
    <w:link w:val="11"/>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7"/>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2"/>
    <w:link w:val="13"/>
    <w:semiHidden/>
    <w:qFormat/>
    <w:locked/>
    <w:uiPriority w:val="0"/>
    <w:rPr>
      <w:rFonts w:ascii="Tms Rmn" w:hAnsi="Tms Rmn"/>
      <w:b/>
      <w:sz w:val="18"/>
    </w:rPr>
  </w:style>
  <w:style w:type="character" w:customStyle="1" w:styleId="56">
    <w:name w:val="Header Char1"/>
    <w:basedOn w:val="22"/>
    <w:semiHidden/>
    <w:qFormat/>
    <w:uiPriority w:val="99"/>
    <w:rPr>
      <w:rFonts w:ascii="Times New Roman" w:hAnsi="Times New Roman"/>
      <w:sz w:val="20"/>
    </w:rPr>
  </w:style>
  <w:style w:type="character" w:customStyle="1" w:styleId="57">
    <w:name w:val="Balloon Text Char"/>
    <w:basedOn w:val="22"/>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2"/>
    <w:link w:val="10"/>
    <w:semiHidden/>
    <w:qFormat/>
    <w:uiPriority w:val="99"/>
    <w:rPr>
      <w:rFonts w:ascii="Times New Roman" w:hAnsi="Times New Roman"/>
      <w:sz w:val="20"/>
      <w:szCs w:val="20"/>
    </w:rPr>
  </w:style>
  <w:style w:type="character" w:customStyle="1" w:styleId="61">
    <w:name w:val="Comment Subject Char"/>
    <w:basedOn w:val="60"/>
    <w:link w:val="19"/>
    <w:semiHidden/>
    <w:qFormat/>
    <w:uiPriority w:val="99"/>
    <w:rPr>
      <w:rFonts w:ascii="Times New Roman" w:hAnsi="Times New Roman"/>
      <w:b/>
      <w:bCs/>
      <w:sz w:val="20"/>
      <w:szCs w:val="20"/>
    </w:rPr>
  </w:style>
  <w:style w:type="paragraph" w:customStyle="1" w:styleId="62">
    <w:name w:val="3GPP Normal Text"/>
    <w:basedOn w:val="11"/>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8"/>
    <w:qFormat/>
    <w:uiPriority w:val="0"/>
  </w:style>
  <w:style w:type="paragraph" w:customStyle="1" w:styleId="69">
    <w:name w:val="B3"/>
    <w:basedOn w:val="6"/>
    <w:qFormat/>
    <w:uiPriority w:val="0"/>
  </w:style>
  <w:style w:type="paragraph" w:customStyle="1" w:styleId="70">
    <w:name w:val="B4"/>
    <w:basedOn w:val="16"/>
    <w:qFormat/>
    <w:uiPriority w:val="0"/>
  </w:style>
  <w:style w:type="paragraph" w:customStyle="1" w:styleId="71">
    <w:name w:val="B5"/>
    <w:basedOn w:val="15"/>
    <w:qFormat/>
    <w:uiPriority w:val="0"/>
  </w:style>
  <w:style w:type="paragraph" w:customStyle="1" w:styleId="72">
    <w:name w:val="B6"/>
    <w:basedOn w:val="71"/>
    <w:qFormat/>
    <w:uiPriority w:val="0"/>
    <w:pPr>
      <w:ind w:left="1985"/>
    </w:pPr>
  </w:style>
  <w:style w:type="paragraph" w:customStyle="1" w:styleId="73">
    <w:name w:val="EQ"/>
    <w:basedOn w:val="1"/>
    <w:next w:val="1"/>
    <w:qFormat/>
    <w:uiPriority w:val="0"/>
    <w:pPr>
      <w:keepLines/>
      <w:tabs>
        <w:tab w:val="center" w:pos="4536"/>
        <w:tab w:val="right" w:pos="9072"/>
      </w:tabs>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2021-01-14T10:35:04Z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